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jc w:val="center"/>
        <w:rPr>
          <w:rFonts w:ascii="Baskerville" w:hAnsi="Baskerville"/>
          <w:color w:val="000000"/>
          <w:sz w:val="23"/>
          <w:szCs w:val="23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-542925</wp:posOffset>
                </wp:positionH>
                <wp:positionV relativeFrom="paragraph">
                  <wp:posOffset>-352425</wp:posOffset>
                </wp:positionV>
                <wp:extent cx="1908175" cy="1216025"/>
                <wp:effectExtent l="635" t="635" r="635" b="635"/>
                <wp:wrapNone/>
                <wp:docPr id="1" name="Text Fram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12160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eastAsia="en-AU" w:bidi="ar-SA"/>
                              </w:rPr>
                            </w:r>
                          </w:p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eastAsia="en-AU" w:bidi="ar-SA"/>
                              </w:rPr>
                            </w:r>
                          </w:p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eastAsia="en-AU" w:bidi="ar-SA"/>
                              </w:rPr>
                            </w:r>
                          </w:p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eastAsia="en-AU" w:bidi="ar-S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lang w:eastAsia="en-AU" w:bidi="ar-SA"/>
                              </w:rPr>
                              <w:t>Your flag goes here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Text Frame 1" stroked="t" o:allowincell="f" style="position:absolute;margin-left:-42.75pt;margin-top:-27.75pt;width:150.2pt;height:95.7pt;mso-wrap-style:square;v-text-anchor:top" type="_x0000_t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0"/>
                          <w:szCs w:val="20"/>
                          <w:lang w:eastAsia="en-AU" w:bidi="ar-SA"/>
                        </w:rPr>
                      </w:r>
                    </w:p>
                    <w:p>
                      <w:pPr>
                        <w:overflowPunct w:val="false"/>
                        <w:rPr/>
                      </w:pPr>
                      <w:r>
                        <w:rPr>
                          <w:sz w:val="20"/>
                          <w:szCs w:val="20"/>
                          <w:lang w:eastAsia="en-AU" w:bidi="ar-SA"/>
                        </w:rPr>
                      </w:r>
                    </w:p>
                    <w:p>
                      <w:pPr>
                        <w:overflowPunct w:val="false"/>
                        <w:rPr/>
                      </w:pPr>
                      <w:r>
                        <w:rPr>
                          <w:sz w:val="20"/>
                          <w:szCs w:val="20"/>
                          <w:lang w:eastAsia="en-AU" w:bidi="ar-SA"/>
                        </w:rPr>
                      </w:r>
                    </w:p>
                    <w:p>
                      <w:pPr>
                        <w:overflowPunct w:val="false"/>
                        <w:rPr/>
                      </w:pPr>
                      <w:r>
                        <w:rPr>
                          <w:sz w:val="20"/>
                          <w:szCs w:val="20"/>
                          <w:lang w:eastAsia="en-AU" w:bidi="ar-SA"/>
                        </w:rPr>
                      </w:r>
                      <w:r>
                        <w:rPr>
                          <w:sz w:val="20"/>
                          <w:szCs w:val="20"/>
                          <w:lang w:eastAsia="en-AU" w:bidi="ar-SA"/>
                        </w:rPr>
                        <w:t>Your flag goes here</w:t>
                      </w:r>
                    </w:p>
                  </w:txbxContent>
                </v:textbox>
                <v:fill o:detectmouseclick="t" on="false"/>
                <v:stroke color="black" dashstyle="dash" joinstyle="round" endcap="flat"/>
                <w10:wrap type="none"/>
              </v:shape>
            </w:pict>
          </mc:Fallback>
        </mc:AlternateContent>
      </w:r>
      <w:r>
        <w:rPr>
          <w:rFonts w:ascii="Baskerville" w:hAnsi="Baskerville"/>
          <w:b/>
          <w:sz w:val="28"/>
          <w:szCs w:val="28"/>
        </w:rPr>
        <w:t>Notice of Conditional Acceptance</w:t>
      </w:r>
    </w:p>
    <w:p>
      <w:pPr>
        <w:pStyle w:val="TextBody"/>
        <w:jc w:val="center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b/>
          <w:color w:val="000000"/>
          <w:sz w:val="23"/>
          <w:szCs w:val="23"/>
        </w:rPr>
        <w:t>and</w:t>
      </w:r>
    </w:p>
    <w:p>
      <w:pPr>
        <w:pStyle w:val="TextBody"/>
        <w:jc w:val="center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b/>
          <w:color w:val="000000"/>
          <w:sz w:val="28"/>
          <w:szCs w:val="28"/>
        </w:rPr>
        <w:t>Notice of Legal Liability</w:t>
      </w:r>
    </w:p>
    <w:p>
      <w:pPr>
        <w:pStyle w:val="TextBody"/>
        <w:jc w:val="center"/>
        <w:rPr>
          <w:rFonts w:ascii="Baskerville" w:hAnsi="Baskerville"/>
          <w:color w:val="000000"/>
          <w:sz w:val="23"/>
          <w:szCs w:val="23"/>
        </w:rPr>
      </w:pPr>
      <w:r>
        <w:rPr/>
      </w:r>
    </w:p>
    <w:p>
      <w:pPr>
        <w:pStyle w:val="TextBody"/>
        <w:jc w:val="right"/>
        <w:rPr>
          <w:rFonts w:ascii="Baskerville" w:hAnsi="Baskerville"/>
          <w:b/>
          <w:b/>
          <w:sz w:val="28"/>
          <w:szCs w:val="28"/>
        </w:rPr>
      </w:pPr>
      <w:r>
        <w:rPr>
          <w:rFonts w:ascii="Baskerville" w:hAnsi="Baskerville"/>
          <w:color w:val="660066"/>
          <w:sz w:val="23"/>
          <w:szCs w:val="23"/>
        </w:rPr>
        <w:t>D</w:t>
      </w:r>
      <w:r>
        <w:rPr>
          <w:rFonts w:ascii="Baskerville" w:hAnsi="Baskerville"/>
          <w:color w:val="000000"/>
          <w:sz w:val="23"/>
          <w:szCs w:val="23"/>
        </w:rPr>
        <w:t>ate known as, “</w:t>
      </w:r>
      <w:r>
        <w:rPr>
          <w:rFonts w:ascii="Baskerville" w:hAnsi="Baskerville"/>
          <w:color w:val="C9211E"/>
          <w:sz w:val="23"/>
          <w:szCs w:val="23"/>
        </w:rPr>
        <w:t>13 November</w:t>
      </w:r>
      <w:r>
        <w:rPr>
          <w:rFonts w:ascii="Baskerville" w:hAnsi="Baskerville"/>
          <w:color w:val="000000" w:themeColor="text1"/>
          <w:sz w:val="23"/>
          <w:szCs w:val="23"/>
        </w:rPr>
        <w:t>”, “2022</w:t>
      </w:r>
      <w:r>
        <w:rPr>
          <w:rFonts w:ascii="Baskerville" w:hAnsi="Baskerville"/>
          <w:color w:val="000000"/>
          <w:sz w:val="23"/>
          <w:szCs w:val="23"/>
        </w:rPr>
        <w:t>”</w:t>
      </w:r>
    </w:p>
    <w:p>
      <w:pPr>
        <w:pStyle w:val="TableContents"/>
        <w:rPr>
          <w:color w:val="000000" w:themeColor="text1"/>
        </w:rPr>
      </w:pPr>
      <w:r>
        <w:rPr/>
      </w:r>
    </w:p>
    <w:p>
      <w:pPr>
        <w:pStyle w:val="TableContents"/>
        <w:rPr>
          <w:color w:val="000000" w:themeColor="text1"/>
        </w:rPr>
      </w:pPr>
      <w:r>
        <w:rPr>
          <w:rFonts w:ascii="Baskerville" w:hAnsi="Baskerville"/>
          <w:color w:val="000000"/>
          <w:sz w:val="23"/>
          <w:szCs w:val="23"/>
        </w:rPr>
        <w:t>To the living man known as “</w:t>
      </w:r>
      <w:bookmarkStart w:id="0" w:name="page1R_mcid191"/>
      <w:bookmarkEnd w:id="0"/>
      <w:r>
        <w:rPr>
          <w:rFonts w:ascii="Baskerville" w:hAnsi="Baskerville"/>
          <w:color w:val="000000" w:themeColor="text1"/>
          <w:sz w:val="23"/>
          <w:szCs w:val="23"/>
        </w:rPr>
        <w:t>Chris Jordan AO</w:t>
      </w:r>
      <w:r>
        <w:rPr>
          <w:rFonts w:ascii="Baskerville" w:hAnsi="Baskerville"/>
          <w:color w:val="000000"/>
          <w:sz w:val="23"/>
          <w:szCs w:val="23"/>
        </w:rPr>
        <w:t>”,</w:t>
        <w:br/>
        <w:t>acting as, “</w:t>
      </w:r>
      <w:r>
        <w:rPr>
          <w:rFonts w:ascii="Baskerville" w:hAnsi="Baskerville"/>
          <w:color w:val="000000" w:themeColor="text1"/>
          <w:sz w:val="23"/>
          <w:szCs w:val="23"/>
        </w:rPr>
        <w:t>Registrar</w:t>
      </w:r>
      <w:r>
        <w:rPr>
          <w:rFonts w:ascii="Baskerville" w:hAnsi="Baskerville"/>
          <w:color w:val="000000"/>
          <w:sz w:val="23"/>
          <w:szCs w:val="23"/>
        </w:rPr>
        <w:t xml:space="preserve">” for </w:t>
      </w:r>
      <w:r>
        <w:rPr>
          <w:rFonts w:ascii="Baskerville" w:hAnsi="Baskerville"/>
          <w:color w:val="000000" w:themeColor="text1"/>
          <w:sz w:val="23"/>
          <w:szCs w:val="23"/>
        </w:rPr>
        <w:t xml:space="preserve">“Australian Business Registry Service” </w:t>
      </w:r>
    </w:p>
    <w:p>
      <w:pPr>
        <w:pStyle w:val="TableContents"/>
        <w:rPr>
          <w:rFonts w:ascii="Baskerville" w:hAnsi="Baskerville"/>
          <w:color w:val="000000" w:themeColor="text1"/>
          <w:sz w:val="23"/>
          <w:szCs w:val="23"/>
        </w:rPr>
      </w:pPr>
      <w:bookmarkStart w:id="1" w:name="page135R_mcid11"/>
      <w:bookmarkEnd w:id="1"/>
      <w:r>
        <w:rPr>
          <w:rFonts w:ascii="Baskerville" w:hAnsi="Baskerville"/>
          <w:color w:val="000000" w:themeColor="text1"/>
          <w:sz w:val="23"/>
          <w:szCs w:val="23"/>
        </w:rPr>
        <w:t>520 Smollett Street,</w:t>
      </w:r>
    </w:p>
    <w:p>
      <w:pPr>
        <w:pStyle w:val="TableContents"/>
        <w:rPr>
          <w:rFonts w:ascii="Baskerville" w:hAnsi="Baskerville"/>
          <w:color w:val="000000" w:themeColor="text1"/>
          <w:sz w:val="23"/>
          <w:szCs w:val="23"/>
        </w:rPr>
      </w:pPr>
      <w:r>
        <w:rPr>
          <w:rFonts w:ascii="Baskerville" w:hAnsi="Baskerville"/>
          <w:color w:val="000000" w:themeColor="text1"/>
          <w:sz w:val="23"/>
          <w:szCs w:val="23"/>
        </w:rPr>
        <w:t>‘</w:t>
      </w:r>
      <w:r>
        <w:rPr>
          <w:rFonts w:ascii="Baskerville" w:hAnsi="Baskerville"/>
          <w:color w:val="000000" w:themeColor="text1"/>
          <w:sz w:val="23"/>
          <w:szCs w:val="23"/>
        </w:rPr>
        <w:t>Town’ known as “Albury”</w:t>
      </w:r>
    </w:p>
    <w:p>
      <w:pPr>
        <w:pStyle w:val="TableContents"/>
        <w:rPr>
          <w:rFonts w:ascii="Baskerville" w:hAnsi="Baskerville"/>
          <w:color w:val="000000" w:themeColor="text1"/>
          <w:sz w:val="23"/>
          <w:szCs w:val="23"/>
        </w:rPr>
      </w:pPr>
      <w:r>
        <w:rPr>
          <w:rFonts w:ascii="Baskerville" w:hAnsi="Baskerville"/>
          <w:color w:val="000000" w:themeColor="text1"/>
          <w:sz w:val="23"/>
          <w:szCs w:val="23"/>
        </w:rPr>
        <w:t>Land of Terra Australis</w:t>
      </w:r>
    </w:p>
    <w:p>
      <w:pPr>
        <w:pStyle w:val="TableContents"/>
        <w:rPr>
          <w:rFonts w:ascii="Baskerville" w:hAnsi="Baskerville"/>
          <w:color w:val="000000" w:themeColor="text1"/>
          <w:sz w:val="23"/>
          <w:szCs w:val="23"/>
        </w:rPr>
      </w:pPr>
      <w:r>
        <w:rPr>
          <w:rFonts w:ascii="Baskerville" w:hAnsi="Baskerville"/>
          <w:color w:val="000000" w:themeColor="text1"/>
          <w:sz w:val="23"/>
          <w:szCs w:val="23"/>
        </w:rPr>
        <w:t>“</w:t>
      </w:r>
      <w:r>
        <w:rPr>
          <w:rFonts w:ascii="Baskerville" w:hAnsi="Baskerville"/>
          <w:color w:val="000000" w:themeColor="text1"/>
          <w:sz w:val="23"/>
          <w:szCs w:val="23"/>
        </w:rPr>
        <w:t>[NSW] [2640]”</w:t>
      </w:r>
    </w:p>
    <w:p>
      <w:pPr>
        <w:pStyle w:val="TableContents"/>
        <w:rPr>
          <w:rFonts w:ascii="Baskerville" w:hAnsi="Baskerville"/>
          <w:color w:val="000000" w:themeColor="text1"/>
          <w:sz w:val="23"/>
          <w:szCs w:val="23"/>
        </w:rPr>
      </w:pPr>
      <w:r>
        <w:rPr>
          <w:rFonts w:ascii="Baskerville" w:hAnsi="Baskerville"/>
          <w:color w:val="000000" w:themeColor="text1"/>
          <w:sz w:val="23"/>
          <w:szCs w:val="23"/>
        </w:rPr>
      </w:r>
    </w:p>
    <w:p>
      <w:pPr>
        <w:pStyle w:val="TableContents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>Sent via Registered mail:</w:t>
      </w:r>
    </w:p>
    <w:p>
      <w:pPr>
        <w:pStyle w:val="TableContents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</w:r>
    </w:p>
    <w:p>
      <w:pPr>
        <w:pStyle w:val="TableContents"/>
        <w:jc w:val="center"/>
        <w:rPr/>
      </w:pPr>
      <w:r>
        <w:rPr>
          <w:rFonts w:ascii="Baskerville" w:hAnsi="Baskerville"/>
          <w:b/>
          <w:bCs/>
          <w:color w:val="000000"/>
          <w:sz w:val="23"/>
          <w:szCs w:val="23"/>
        </w:rPr>
        <w:t>Notice to Agent is Notice to Principal</w:t>
      </w:r>
    </w:p>
    <w:p>
      <w:pPr>
        <w:pStyle w:val="TableContents"/>
        <w:jc w:val="center"/>
        <w:rPr>
          <w:rFonts w:ascii="Baskerville" w:hAnsi="Baskerville"/>
          <w:b/>
          <w:b/>
          <w:bCs/>
          <w:color w:val="000000"/>
          <w:sz w:val="23"/>
          <w:szCs w:val="23"/>
        </w:rPr>
      </w:pPr>
      <w:r>
        <w:rPr>
          <w:rFonts w:ascii="Baskerville" w:hAnsi="Baskerville"/>
          <w:b/>
          <w:bCs/>
          <w:color w:val="000000"/>
          <w:sz w:val="23"/>
          <w:szCs w:val="23"/>
        </w:rPr>
        <w:t>Notice to Principal is Notice to Agent</w:t>
      </w:r>
    </w:p>
    <w:p>
      <w:pPr>
        <w:pStyle w:val="TextBody"/>
        <w:rPr>
          <w:rFonts w:ascii="Baskerville" w:hAnsi="Baskerville"/>
          <w:sz w:val="23"/>
          <w:szCs w:val="23"/>
        </w:rPr>
      </w:pPr>
      <w:r>
        <w:rPr>
          <w:rFonts w:ascii="Baskerville" w:hAnsi="Baskerville"/>
          <w:sz w:val="23"/>
          <w:szCs w:val="23"/>
        </w:rPr>
      </w:r>
    </w:p>
    <w:p>
      <w:pPr>
        <w:pStyle w:val="TextBody"/>
        <w:numPr>
          <w:ilvl w:val="0"/>
          <w:numId w:val="1"/>
        </w:numPr>
        <w:rPr>
          <w:rFonts w:ascii="Baskerville" w:hAnsi="Baskerville"/>
          <w:color w:val="000000" w:themeColor="text1"/>
          <w:sz w:val="23"/>
          <w:szCs w:val="23"/>
        </w:rPr>
      </w:pPr>
      <w:r>
        <w:rPr>
          <w:rFonts w:ascii="Baskerville" w:hAnsi="Baskerville"/>
          <w:color w:val="000000" w:themeColor="text1"/>
          <w:sz w:val="23"/>
          <w:szCs w:val="23"/>
        </w:rPr>
        <w:t>I, the living man ‘</w:t>
      </w:r>
      <w:r>
        <w:rPr>
          <w:rFonts w:ascii="Baskerville" w:hAnsi="Baskerville"/>
          <w:color w:val="C9211E"/>
          <w:sz w:val="23"/>
          <w:szCs w:val="23"/>
        </w:rPr>
        <w:t>John</w:t>
      </w:r>
      <w:r>
        <w:rPr>
          <w:rFonts w:ascii="Baskerville" w:hAnsi="Baskerville"/>
          <w:color w:val="000000" w:themeColor="text1"/>
          <w:sz w:val="23"/>
          <w:szCs w:val="23"/>
        </w:rPr>
        <w:t>’, of the family “</w:t>
      </w:r>
      <w:r>
        <w:rPr>
          <w:rFonts w:ascii="Baskerville" w:hAnsi="Baskerville"/>
          <w:color w:val="C9211E"/>
          <w:sz w:val="23"/>
          <w:szCs w:val="23"/>
        </w:rPr>
        <w:t>Smith</w:t>
      </w:r>
      <w:r>
        <w:rPr>
          <w:rFonts w:ascii="Baskerville" w:hAnsi="Baskerville"/>
          <w:color w:val="000000" w:themeColor="text1"/>
          <w:sz w:val="23"/>
          <w:szCs w:val="23"/>
        </w:rPr>
        <w:t>”, who sometimes acts as “Director” of and for the corporate entity “</w:t>
      </w:r>
      <w:r>
        <w:rPr>
          <w:rFonts w:ascii="Baskerville" w:hAnsi="Baskerville"/>
          <w:color w:val="C9211E"/>
          <w:sz w:val="23"/>
          <w:szCs w:val="23"/>
        </w:rPr>
        <w:t>My Business</w:t>
      </w:r>
      <w:r>
        <w:rPr>
          <w:rFonts w:ascii="Baskerville" w:hAnsi="Baskerville"/>
          <w:color w:val="000000" w:themeColor="text1"/>
          <w:sz w:val="23"/>
          <w:szCs w:val="23"/>
        </w:rPr>
        <w:t>”, have received an invitation to contract from “Australian Business Registry Services”, and</w:t>
      </w:r>
    </w:p>
    <w:p>
      <w:pPr>
        <w:pStyle w:val="TextBody"/>
        <w:numPr>
          <w:ilvl w:val="0"/>
          <w:numId w:val="1"/>
        </w:numPr>
        <w:rPr>
          <w:rFonts w:ascii="Baskerville" w:hAnsi="Baskerville"/>
          <w:color w:val="000000" w:themeColor="text1"/>
          <w:sz w:val="23"/>
          <w:szCs w:val="23"/>
        </w:rPr>
      </w:pPr>
      <w:r>
        <w:rPr>
          <w:rFonts w:ascii="Baskerville" w:hAnsi="Baskerville"/>
          <w:color w:val="000000" w:themeColor="text1"/>
          <w:sz w:val="23"/>
          <w:szCs w:val="23"/>
        </w:rPr>
        <w:t xml:space="preserve">Being very aware of numerous attempted frauds against my company, (for example cyber-attacks on, Medibank, Optus, Medicare numbers posted on Dark Web to name few) ask that you, </w:t>
      </w:r>
      <w:r>
        <w:rPr>
          <w:rFonts w:ascii="Baskerville" w:hAnsi="Baskerville"/>
          <w:color w:val="000000"/>
          <w:sz w:val="23"/>
          <w:szCs w:val="23"/>
        </w:rPr>
        <w:t>the living man known as “</w:t>
      </w:r>
      <w:bookmarkStart w:id="2" w:name="page1R_mcid1911"/>
      <w:bookmarkEnd w:id="2"/>
      <w:r>
        <w:rPr>
          <w:rFonts w:ascii="Baskerville" w:hAnsi="Baskerville"/>
          <w:color w:val="000000" w:themeColor="text1"/>
          <w:sz w:val="23"/>
          <w:szCs w:val="23"/>
        </w:rPr>
        <w:t>Chris Jordan AO</w:t>
      </w:r>
      <w:r>
        <w:rPr>
          <w:rFonts w:ascii="Baskerville" w:hAnsi="Baskerville"/>
          <w:color w:val="000000"/>
          <w:sz w:val="23"/>
          <w:szCs w:val="23"/>
        </w:rPr>
        <w:t>”,</w:t>
      </w:r>
      <w:r>
        <w:rPr>
          <w:rFonts w:ascii="Baskerville" w:hAnsi="Baskerville"/>
          <w:color w:val="000000" w:themeColor="text1"/>
          <w:sz w:val="23"/>
          <w:szCs w:val="23"/>
        </w:rPr>
        <w:t xml:space="preserve"> provide the following information;</w:t>
      </w:r>
    </w:p>
    <w:p>
      <w:pPr>
        <w:pStyle w:val="TextBody"/>
        <w:widowControl/>
        <w:bidi w:val="0"/>
        <w:spacing w:lineRule="auto" w:line="288" w:before="0" w:after="140"/>
        <w:ind w:left="1440" w:right="0" w:hanging="0"/>
        <w:jc w:val="left"/>
        <w:rPr>
          <w:rFonts w:ascii="Baskerville" w:hAnsi="Baskerville"/>
          <w:color w:val="000000" w:themeColor="text1"/>
          <w:sz w:val="23"/>
          <w:szCs w:val="23"/>
        </w:rPr>
      </w:pPr>
      <w:r>
        <w:rPr>
          <w:rFonts w:ascii="Baskerville" w:hAnsi="Baskerville"/>
          <w:sz w:val="23"/>
          <w:szCs w:val="23"/>
        </w:rPr>
        <w:t xml:space="preserve">a) Legal proof as to who/what </w:t>
      </w:r>
      <w:r>
        <w:rPr>
          <w:rFonts w:ascii="Baskerville" w:hAnsi="Baskerville"/>
          <w:color w:val="000000" w:themeColor="text1"/>
          <w:sz w:val="23"/>
          <w:szCs w:val="23"/>
        </w:rPr>
        <w:t xml:space="preserve">“Australian Business Registry Services” </w:t>
      </w:r>
      <w:r>
        <w:rPr>
          <w:rFonts w:ascii="Baskerville" w:hAnsi="Baskerville"/>
          <w:sz w:val="23"/>
          <w:szCs w:val="23"/>
        </w:rPr>
        <w:t>claims to be, including but not limited to its ASIC company listing and A.B.N., and</w:t>
      </w:r>
    </w:p>
    <w:p>
      <w:pPr>
        <w:pStyle w:val="TextBody"/>
        <w:widowControl/>
        <w:bidi w:val="0"/>
        <w:spacing w:lineRule="auto" w:line="288" w:before="0" w:after="140"/>
        <w:ind w:left="1440" w:right="0" w:hanging="0"/>
        <w:jc w:val="left"/>
        <w:rPr>
          <w:rFonts w:ascii="Baskerville" w:hAnsi="Baskerville"/>
          <w:color w:val="000000" w:themeColor="text1"/>
          <w:sz w:val="23"/>
          <w:szCs w:val="23"/>
        </w:rPr>
      </w:pPr>
      <w:r>
        <w:rPr>
          <w:rFonts w:ascii="Baskerville" w:hAnsi="Baskerville"/>
          <w:sz w:val="23"/>
          <w:szCs w:val="23"/>
        </w:rPr>
        <w:t xml:space="preserve">b) Written proof of the claim of the authority of </w:t>
      </w:r>
      <w:r>
        <w:rPr>
          <w:rFonts w:ascii="Baskerville" w:hAnsi="Baskerville"/>
          <w:color w:val="000000" w:themeColor="text1"/>
          <w:sz w:val="23"/>
          <w:szCs w:val="23"/>
        </w:rPr>
        <w:t xml:space="preserve">“Australian Business Registry Services” </w:t>
      </w:r>
      <w:r>
        <w:rPr>
          <w:rFonts w:ascii="Baskerville" w:hAnsi="Baskerville"/>
          <w:sz w:val="23"/>
          <w:szCs w:val="23"/>
        </w:rPr>
        <w:t>over “</w:t>
      </w:r>
      <w:r>
        <w:rPr>
          <w:rFonts w:ascii="Baskerville" w:hAnsi="Baskerville"/>
          <w:color w:val="C9211E"/>
          <w:sz w:val="23"/>
          <w:szCs w:val="23"/>
        </w:rPr>
        <w:t>My Business</w:t>
      </w:r>
      <w:r>
        <w:rPr>
          <w:rFonts w:ascii="Baskerville" w:hAnsi="Baskerville"/>
          <w:sz w:val="23"/>
          <w:szCs w:val="23"/>
        </w:rPr>
        <w:t>”, and</w:t>
      </w:r>
    </w:p>
    <w:p>
      <w:pPr>
        <w:pStyle w:val="TextBody"/>
        <w:widowControl/>
        <w:bidi w:val="0"/>
        <w:spacing w:lineRule="auto" w:line="288" w:before="0" w:after="140"/>
        <w:ind w:left="1440" w:right="0" w:hanging="0"/>
        <w:jc w:val="left"/>
        <w:rPr>
          <w:rFonts w:ascii="Baskerville" w:hAnsi="Baskerville"/>
          <w:color w:val="000000" w:themeColor="text1"/>
          <w:sz w:val="23"/>
          <w:szCs w:val="23"/>
        </w:rPr>
      </w:pPr>
      <w:r>
        <w:rPr>
          <w:rFonts w:ascii="Baskerville" w:hAnsi="Baskerville"/>
          <w:sz w:val="23"/>
          <w:szCs w:val="23"/>
        </w:rPr>
        <w:t>c) Full disclosure of any data sharing with any third party Companies, for example, but not limited to, “KONNECH”, and</w:t>
      </w:r>
    </w:p>
    <w:p>
      <w:pPr>
        <w:pStyle w:val="TextBody"/>
        <w:widowControl/>
        <w:bidi w:val="0"/>
        <w:spacing w:lineRule="auto" w:line="288" w:before="0" w:after="140"/>
        <w:ind w:left="1440" w:right="0" w:hanging="0"/>
        <w:jc w:val="left"/>
        <w:rPr>
          <w:rFonts w:ascii="Baskerville" w:hAnsi="Baskerville"/>
          <w:color w:val="000000" w:themeColor="text1"/>
          <w:sz w:val="23"/>
          <w:szCs w:val="23"/>
        </w:rPr>
      </w:pPr>
      <w:r>
        <w:rPr>
          <w:rFonts w:ascii="Baskerville" w:hAnsi="Baskerville"/>
          <w:sz w:val="23"/>
          <w:szCs w:val="23"/>
        </w:rPr>
        <w:t xml:space="preserve">d) Written proof of claim of authority of </w:t>
      </w:r>
      <w:r>
        <w:rPr>
          <w:rFonts w:ascii="Baskerville" w:hAnsi="Baskerville"/>
          <w:color w:val="000000" w:themeColor="text1"/>
          <w:sz w:val="23"/>
          <w:szCs w:val="23"/>
        </w:rPr>
        <w:t xml:space="preserve">“Australian Business Registry Services” </w:t>
      </w:r>
      <w:r>
        <w:rPr>
          <w:rFonts w:ascii="Baskerville" w:hAnsi="Baskerville"/>
          <w:sz w:val="23"/>
          <w:szCs w:val="23"/>
        </w:rPr>
        <w:t>over the living man, and</w:t>
      </w:r>
    </w:p>
    <w:p>
      <w:pPr>
        <w:pStyle w:val="TextBody"/>
        <w:widowControl/>
        <w:bidi w:val="0"/>
        <w:spacing w:lineRule="auto" w:line="288" w:before="0" w:after="140"/>
        <w:ind w:left="1440" w:right="0" w:hanging="0"/>
        <w:jc w:val="left"/>
        <w:rPr>
          <w:rFonts w:ascii="Baskerville" w:hAnsi="Baskerville"/>
          <w:color w:val="000000" w:themeColor="text1"/>
          <w:sz w:val="23"/>
          <w:szCs w:val="23"/>
        </w:rPr>
      </w:pPr>
      <w:r>
        <w:rPr>
          <w:rFonts w:ascii="Baskerville" w:hAnsi="Baskerville"/>
          <w:color w:val="000000" w:themeColor="text1"/>
          <w:sz w:val="23"/>
          <w:szCs w:val="23"/>
        </w:rPr>
        <w:t>e) Written evidence of your claim of Authority to act in any capacity on the land of Terra Australis.</w:t>
      </w:r>
    </w:p>
    <w:p>
      <w:pPr>
        <w:pStyle w:val="TextBody"/>
        <w:numPr>
          <w:ilvl w:val="0"/>
          <w:numId w:val="1"/>
        </w:numPr>
        <w:rPr>
          <w:rFonts w:ascii="Baskerville" w:hAnsi="Baskerville"/>
          <w:color w:val="000000" w:themeColor="text1"/>
          <w:sz w:val="23"/>
          <w:szCs w:val="23"/>
        </w:rPr>
      </w:pPr>
      <w:r>
        <w:rPr>
          <w:rFonts w:ascii="Baskerville" w:hAnsi="Baskerville"/>
          <w:color w:val="000000" w:themeColor="text1"/>
          <w:sz w:val="23"/>
          <w:szCs w:val="23"/>
        </w:rPr>
        <w:t xml:space="preserve">If you, </w:t>
      </w:r>
      <w:r>
        <w:rPr>
          <w:rFonts w:ascii="Baskerville" w:hAnsi="Baskerville"/>
          <w:color w:val="000000"/>
          <w:sz w:val="23"/>
          <w:szCs w:val="23"/>
        </w:rPr>
        <w:t>the living man known as “</w:t>
      </w:r>
      <w:bookmarkStart w:id="3" w:name="page1R_mcid1912"/>
      <w:bookmarkEnd w:id="3"/>
      <w:r>
        <w:rPr>
          <w:rFonts w:ascii="Baskerville" w:hAnsi="Baskerville"/>
          <w:color w:val="000000" w:themeColor="text1"/>
          <w:sz w:val="23"/>
          <w:szCs w:val="23"/>
        </w:rPr>
        <w:t>Chris Jordan AO</w:t>
      </w:r>
      <w:r>
        <w:rPr>
          <w:rFonts w:ascii="Baskerville" w:hAnsi="Baskerville"/>
          <w:color w:val="000000"/>
          <w:sz w:val="23"/>
          <w:szCs w:val="23"/>
        </w:rPr>
        <w:t>”, acting as, “</w:t>
      </w:r>
      <w:r>
        <w:rPr>
          <w:rFonts w:ascii="Baskerville" w:hAnsi="Baskerville"/>
          <w:color w:val="000000" w:themeColor="text1"/>
          <w:sz w:val="23"/>
          <w:szCs w:val="23"/>
        </w:rPr>
        <w:t>Registrar</w:t>
      </w:r>
      <w:r>
        <w:rPr>
          <w:rFonts w:ascii="Baskerville" w:hAnsi="Baskerville"/>
          <w:color w:val="000000"/>
          <w:sz w:val="23"/>
          <w:szCs w:val="23"/>
        </w:rPr>
        <w:t xml:space="preserve">” for </w:t>
      </w:r>
      <w:r>
        <w:rPr>
          <w:rFonts w:ascii="Baskerville" w:hAnsi="Baskerville"/>
          <w:color w:val="000000" w:themeColor="text1"/>
          <w:sz w:val="23"/>
          <w:szCs w:val="23"/>
        </w:rPr>
        <w:t>“Australian Business Registry Service”, or any agent of  “Australian Business Registry Service” can provide me with all of the aforementioned (2.) documents, I, the living man ‘</w:t>
      </w:r>
      <w:r>
        <w:rPr>
          <w:rFonts w:ascii="Baskerville" w:hAnsi="Baskerville"/>
          <w:color w:val="C9211E"/>
          <w:sz w:val="23"/>
          <w:szCs w:val="23"/>
        </w:rPr>
        <w:t>John</w:t>
      </w:r>
      <w:r>
        <w:rPr>
          <w:rFonts w:ascii="Baskerville" w:hAnsi="Baskerville"/>
          <w:color w:val="000000" w:themeColor="text1"/>
          <w:sz w:val="23"/>
          <w:szCs w:val="23"/>
        </w:rPr>
        <w:t>’, of the family “</w:t>
      </w:r>
      <w:r>
        <w:rPr>
          <w:rFonts w:ascii="Baskerville" w:hAnsi="Baskerville"/>
          <w:color w:val="C9211E"/>
          <w:sz w:val="23"/>
          <w:szCs w:val="23"/>
        </w:rPr>
        <w:t>Smith</w:t>
      </w:r>
      <w:r>
        <w:rPr>
          <w:rFonts w:ascii="Baskerville" w:hAnsi="Baskerville"/>
          <w:color w:val="000000" w:themeColor="text1"/>
          <w:sz w:val="23"/>
          <w:szCs w:val="23"/>
        </w:rPr>
        <w:t xml:space="preserve">”, am prepared to consider your offer of contract, however </w:t>
      </w:r>
    </w:p>
    <w:p>
      <w:pPr>
        <w:pStyle w:val="TextBody"/>
        <w:numPr>
          <w:ilvl w:val="0"/>
          <w:numId w:val="1"/>
        </w:numPr>
        <w:rPr>
          <w:rFonts w:ascii="Baskerville" w:hAnsi="Baskerville"/>
          <w:sz w:val="23"/>
          <w:szCs w:val="23"/>
        </w:rPr>
      </w:pPr>
      <w:r>
        <w:rPr>
          <w:rFonts w:ascii="Baskerville" w:hAnsi="Baskerville"/>
          <w:sz w:val="23"/>
          <w:szCs w:val="23"/>
        </w:rPr>
        <w:t xml:space="preserve">If the documents above are not provided within 28 days of the date of this Notice, it will be taken such documents do not exist and that you, </w:t>
      </w:r>
      <w:r>
        <w:rPr>
          <w:rFonts w:ascii="Baskerville" w:hAnsi="Baskerville"/>
          <w:color w:val="000000"/>
          <w:sz w:val="23"/>
          <w:szCs w:val="23"/>
        </w:rPr>
        <w:t>the living man known as “</w:t>
      </w:r>
      <w:bookmarkStart w:id="4" w:name="page1R_mcid19121"/>
      <w:bookmarkEnd w:id="4"/>
      <w:r>
        <w:rPr>
          <w:rFonts w:ascii="Baskerville" w:hAnsi="Baskerville"/>
          <w:color w:val="000000" w:themeColor="text1"/>
          <w:sz w:val="23"/>
          <w:szCs w:val="23"/>
        </w:rPr>
        <w:t>Chris Jordan AO</w:t>
      </w:r>
      <w:r>
        <w:rPr>
          <w:rFonts w:ascii="Baskerville" w:hAnsi="Baskerville"/>
          <w:color w:val="000000"/>
          <w:sz w:val="23"/>
          <w:szCs w:val="23"/>
        </w:rPr>
        <w:t xml:space="preserve">”, </w:t>
      </w:r>
      <w:r>
        <w:rPr>
          <w:rFonts w:ascii="Baskerville" w:hAnsi="Baskerville"/>
          <w:sz w:val="23"/>
          <w:szCs w:val="23"/>
        </w:rPr>
        <w:t>are attempting to defraud “</w:t>
      </w:r>
      <w:r>
        <w:rPr>
          <w:rFonts w:ascii="Baskerville" w:hAnsi="Baskerville"/>
          <w:color w:val="C9211E"/>
          <w:sz w:val="23"/>
          <w:szCs w:val="23"/>
        </w:rPr>
        <w:t>My Business</w:t>
      </w:r>
      <w:r>
        <w:rPr>
          <w:rFonts w:ascii="Baskerville" w:hAnsi="Baskerville"/>
          <w:sz w:val="23"/>
          <w:szCs w:val="23"/>
        </w:rPr>
        <w:t xml:space="preserve">” its “Trusts” and the living man, through deception, and   </w:t>
      </w:r>
    </w:p>
    <w:p>
      <w:pPr>
        <w:pStyle w:val="TextBody"/>
        <w:numPr>
          <w:ilvl w:val="0"/>
          <w:numId w:val="1"/>
        </w:numPr>
        <w:rPr>
          <w:rFonts w:ascii="Baskerville" w:hAnsi="Baskerville"/>
          <w:color w:val="000000" w:themeColor="text1"/>
          <w:sz w:val="23"/>
          <w:szCs w:val="23"/>
        </w:rPr>
      </w:pPr>
      <w:r>
        <w:rPr>
          <w:rFonts w:eastAsia="TimesNewRomanPSMT" w:cs="TimesNewRomanPSMT" w:ascii="Baskerville" w:hAnsi="Baskerville"/>
          <w:color w:val="000000" w:themeColor="text1"/>
          <w:sz w:val="23"/>
          <w:szCs w:val="23"/>
        </w:rPr>
        <w:t>Mere denials will not suffice and be considered a non-response, and</w:t>
      </w:r>
    </w:p>
    <w:p>
      <w:pPr>
        <w:pStyle w:val="TextBody"/>
        <w:numPr>
          <w:ilvl w:val="0"/>
          <w:numId w:val="0"/>
        </w:numPr>
        <w:ind w:left="720" w:hanging="0"/>
        <w:rPr>
          <w:rFonts w:ascii="Baskerville" w:hAnsi="Baskerville"/>
          <w:color w:val="000000" w:themeColor="text1"/>
          <w:sz w:val="23"/>
          <w:szCs w:val="23"/>
        </w:rPr>
      </w:pPr>
      <w:r>
        <w:rPr/>
      </w:r>
    </w:p>
    <w:p>
      <w:pPr>
        <w:pStyle w:val="TextBody"/>
        <w:numPr>
          <w:ilvl w:val="0"/>
          <w:numId w:val="1"/>
        </w:numPr>
        <w:rPr>
          <w:rFonts w:ascii="Baskerville" w:hAnsi="Baskerville"/>
          <w:color w:val="000000" w:themeColor="text1"/>
          <w:sz w:val="23"/>
          <w:szCs w:val="23"/>
        </w:rPr>
      </w:pPr>
      <w:r>
        <w:rPr>
          <w:rFonts w:ascii="Baskerville" w:hAnsi="Baskerville"/>
          <w:sz w:val="23"/>
          <w:szCs w:val="23"/>
        </w:rPr>
        <w:t>Any future correspondence to this address must be addressed to:</w:t>
      </w:r>
      <w:r>
        <w:rPr>
          <w:rFonts w:ascii="Baskerville" w:hAnsi="Baskerville"/>
          <w:color w:val="FF0000"/>
          <w:sz w:val="23"/>
          <w:szCs w:val="23"/>
        </w:rPr>
        <w:t xml:space="preserve"> </w:t>
      </w:r>
    </w:p>
    <w:p>
      <w:pPr>
        <w:pStyle w:val="TextBody"/>
        <w:widowControl/>
        <w:bidi w:val="0"/>
        <w:spacing w:lineRule="auto" w:line="240" w:before="0" w:after="0"/>
        <w:ind w:left="1440" w:right="0" w:hanging="0"/>
        <w:jc w:val="left"/>
        <w:rPr>
          <w:rFonts w:ascii="Baskerville" w:hAnsi="Baskerville"/>
          <w:color w:val="000000" w:themeColor="text1"/>
          <w:sz w:val="23"/>
          <w:szCs w:val="23"/>
        </w:rPr>
      </w:pPr>
      <w:r>
        <w:rPr>
          <w:rFonts w:ascii="Baskerville" w:hAnsi="Baskerville"/>
          <w:color w:val="000000" w:themeColor="text1"/>
          <w:sz w:val="23"/>
          <w:szCs w:val="23"/>
        </w:rPr>
        <w:t>The living man ‘</w:t>
      </w:r>
      <w:r>
        <w:rPr>
          <w:rFonts w:ascii="Baskerville" w:hAnsi="Baskerville"/>
          <w:color w:val="C9211E"/>
          <w:sz w:val="23"/>
          <w:szCs w:val="23"/>
        </w:rPr>
        <w:t>John</w:t>
      </w:r>
      <w:r>
        <w:rPr>
          <w:rFonts w:ascii="Baskerville" w:hAnsi="Baskerville"/>
          <w:color w:val="000000" w:themeColor="text1"/>
          <w:sz w:val="23"/>
          <w:szCs w:val="23"/>
        </w:rPr>
        <w:t>’, of the family “</w:t>
      </w:r>
      <w:r>
        <w:rPr>
          <w:rFonts w:ascii="Baskerville" w:hAnsi="Baskerville"/>
          <w:color w:val="C9211E"/>
          <w:sz w:val="23"/>
          <w:szCs w:val="23"/>
        </w:rPr>
        <w:t>Smith</w:t>
      </w:r>
      <w:r>
        <w:rPr>
          <w:rFonts w:ascii="Baskerville" w:hAnsi="Baskerville"/>
          <w:color w:val="000000" w:themeColor="text1"/>
          <w:sz w:val="23"/>
          <w:szCs w:val="23"/>
        </w:rPr>
        <w:t xml:space="preserve">”, </w:t>
      </w:r>
    </w:p>
    <w:p>
      <w:pPr>
        <w:pStyle w:val="TextBody"/>
        <w:widowControl/>
        <w:bidi w:val="0"/>
        <w:spacing w:lineRule="auto" w:line="240" w:before="0" w:after="0"/>
        <w:ind w:left="1440" w:right="0" w:hanging="0"/>
        <w:jc w:val="left"/>
        <w:rPr>
          <w:rFonts w:ascii="Baskerville" w:hAnsi="Baskerville"/>
          <w:color w:val="000000" w:themeColor="text1"/>
          <w:sz w:val="23"/>
          <w:szCs w:val="23"/>
        </w:rPr>
      </w:pPr>
      <w:r>
        <w:rPr>
          <w:rFonts w:ascii="Baskerville" w:hAnsi="Baskerville"/>
          <w:color w:val="000000" w:themeColor="text1"/>
          <w:sz w:val="23"/>
          <w:szCs w:val="23"/>
        </w:rPr>
        <w:t xml:space="preserve">Sometimes acting as “Director” of and for </w:t>
      </w:r>
    </w:p>
    <w:p>
      <w:pPr>
        <w:pStyle w:val="TextBody"/>
        <w:widowControl/>
        <w:bidi w:val="0"/>
        <w:spacing w:lineRule="auto" w:line="240" w:before="0" w:after="0"/>
        <w:ind w:left="1440" w:right="0" w:hanging="0"/>
        <w:jc w:val="left"/>
        <w:rPr>
          <w:rFonts w:ascii="Baskerville" w:hAnsi="Baskerville"/>
          <w:color w:val="000000" w:themeColor="text1"/>
          <w:sz w:val="23"/>
          <w:szCs w:val="23"/>
        </w:rPr>
      </w:pPr>
      <w:r>
        <w:rPr>
          <w:rFonts w:ascii="Baskerville" w:hAnsi="Baskerville"/>
          <w:color w:val="000000" w:themeColor="text1"/>
          <w:sz w:val="23"/>
          <w:szCs w:val="23"/>
        </w:rPr>
        <w:t>the corporate entity “</w:t>
      </w:r>
      <w:r>
        <w:rPr>
          <w:rFonts w:ascii="Baskerville" w:hAnsi="Baskerville"/>
          <w:color w:val="C9211E"/>
          <w:sz w:val="23"/>
          <w:szCs w:val="23"/>
        </w:rPr>
        <w:t>My Business</w:t>
      </w:r>
      <w:r>
        <w:rPr>
          <w:rFonts w:ascii="Baskerville" w:hAnsi="Baskerville"/>
          <w:color w:val="000000" w:themeColor="text1"/>
          <w:sz w:val="23"/>
          <w:szCs w:val="23"/>
        </w:rPr>
        <w:t>”, and its Trusts,</w:t>
      </w:r>
    </w:p>
    <w:p>
      <w:pPr>
        <w:pStyle w:val="TextBody"/>
        <w:widowControl/>
        <w:bidi w:val="0"/>
        <w:spacing w:lineRule="auto" w:line="240" w:before="0" w:after="0"/>
        <w:ind w:left="1440" w:right="0" w:hanging="0"/>
        <w:jc w:val="left"/>
        <w:rPr>
          <w:rFonts w:ascii="Baskerville" w:hAnsi="Baskerville"/>
          <w:color w:val="000000" w:themeColor="text1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 xml:space="preserve">c/o, </w:t>
      </w:r>
      <w:r>
        <w:rPr>
          <w:rFonts w:ascii="Baskerville" w:hAnsi="Baskerville"/>
          <w:color w:val="000000" w:themeColor="text1"/>
          <w:sz w:val="23"/>
          <w:szCs w:val="23"/>
        </w:rPr>
        <w:t>6, 69-77 Mark Anthony Drive</w:t>
      </w:r>
    </w:p>
    <w:p>
      <w:pPr>
        <w:pStyle w:val="TextBody"/>
        <w:widowControl/>
        <w:bidi w:val="0"/>
        <w:spacing w:lineRule="auto" w:line="240" w:before="0" w:after="0"/>
        <w:ind w:left="1440" w:right="0" w:hanging="0"/>
        <w:jc w:val="left"/>
        <w:rPr>
          <w:rFonts w:ascii="Baskerville" w:hAnsi="Baskerville"/>
          <w:color w:val="000000" w:themeColor="text1"/>
          <w:sz w:val="23"/>
          <w:szCs w:val="23"/>
        </w:rPr>
      </w:pPr>
      <w:r>
        <w:rPr>
          <w:rFonts w:ascii="Baskerville" w:hAnsi="Baskerville"/>
          <w:color w:val="000000" w:themeColor="text1"/>
          <w:sz w:val="23"/>
          <w:szCs w:val="23"/>
        </w:rPr>
        <w:t>‘</w:t>
      </w:r>
      <w:r>
        <w:rPr>
          <w:rFonts w:ascii="Baskerville" w:hAnsi="Baskerville"/>
          <w:color w:val="000000" w:themeColor="text1"/>
          <w:sz w:val="23"/>
          <w:szCs w:val="23"/>
        </w:rPr>
        <w:t>Town’ known as, “Dandenong”</w:t>
      </w:r>
    </w:p>
    <w:p>
      <w:pPr>
        <w:pStyle w:val="TextBody"/>
        <w:widowControl/>
        <w:bidi w:val="0"/>
        <w:spacing w:lineRule="auto" w:line="240" w:before="0" w:after="0"/>
        <w:ind w:left="1440" w:right="0" w:hanging="0"/>
        <w:jc w:val="left"/>
        <w:rPr>
          <w:rFonts w:ascii="Baskerville" w:hAnsi="Baskerville"/>
          <w:color w:val="000000" w:themeColor="text1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>The land of ‘Terra Australis’</w:t>
      </w:r>
    </w:p>
    <w:p>
      <w:pPr>
        <w:pStyle w:val="TextBody"/>
        <w:widowControl/>
        <w:bidi w:val="0"/>
        <w:spacing w:lineRule="auto" w:line="240" w:before="0" w:after="144"/>
        <w:ind w:left="1440" w:right="0" w:hanging="0"/>
        <w:jc w:val="left"/>
        <w:rPr>
          <w:rFonts w:ascii="Baskerville" w:hAnsi="Baskerville"/>
          <w:color w:val="000000" w:themeColor="text1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>“</w:t>
      </w:r>
      <w:r>
        <w:rPr>
          <w:rFonts w:ascii="Baskerville" w:hAnsi="Baskerville"/>
          <w:color w:val="000000" w:themeColor="text1"/>
          <w:sz w:val="23"/>
          <w:szCs w:val="23"/>
        </w:rPr>
        <w:t>[Victoria] [3175]”</w:t>
      </w:r>
    </w:p>
    <w:p>
      <w:pPr>
        <w:pStyle w:val="TextBody"/>
        <w:widowControl/>
        <w:bidi w:val="0"/>
        <w:spacing w:lineRule="auto" w:line="240" w:before="0" w:after="144"/>
        <w:ind w:left="1440" w:right="0" w:hanging="0"/>
        <w:jc w:val="left"/>
        <w:rPr>
          <w:rFonts w:ascii="Baskerville" w:hAnsi="Baskerville"/>
          <w:color w:val="000000" w:themeColor="text1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>with copy sent via email to: roady5150@gmail.com</w:t>
      </w:r>
    </w:p>
    <w:p>
      <w:pPr>
        <w:pStyle w:val="TextBody"/>
        <w:widowControl/>
        <w:bidi w:val="0"/>
        <w:spacing w:lineRule="auto" w:line="240" w:before="0" w:after="144"/>
        <w:ind w:left="1440" w:right="0" w:hanging="0"/>
        <w:jc w:val="left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TextBody"/>
        <w:widowControl/>
        <w:suppressAutoHyphens w:val="true"/>
        <w:bidi w:val="0"/>
        <w:spacing w:lineRule="auto" w:line="240" w:before="0" w:after="144"/>
        <w:ind w:left="0" w:right="0" w:hanging="0"/>
        <w:jc w:val="center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b/>
          <w:color w:val="000000"/>
          <w:sz w:val="28"/>
          <w:szCs w:val="28"/>
        </w:rPr>
        <w:t>Notice of Legal Liability</w:t>
      </w:r>
    </w:p>
    <w:p>
      <w:pPr>
        <w:pStyle w:val="TextBody"/>
        <w:widowControl/>
        <w:bidi w:val="0"/>
        <w:spacing w:lineRule="auto" w:line="240" w:before="0" w:after="144"/>
        <w:ind w:left="1440" w:right="0" w:hanging="0"/>
        <w:jc w:val="center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TextBody"/>
        <w:numPr>
          <w:ilvl w:val="0"/>
          <w:numId w:val="1"/>
        </w:numPr>
        <w:rPr>
          <w:rFonts w:ascii="Baskerville" w:hAnsi="Baskerville"/>
          <w:color w:val="000000" w:themeColor="text1"/>
          <w:sz w:val="23"/>
          <w:szCs w:val="23"/>
        </w:rPr>
      </w:pPr>
      <w:r>
        <w:rPr>
          <w:rFonts w:ascii="Baskerville" w:hAnsi="Baskerville"/>
          <w:color w:val="000000" w:themeColor="text1"/>
          <w:sz w:val="23"/>
          <w:szCs w:val="23"/>
        </w:rPr>
        <w:t>Any documents that are wrongly addressed to, “Whom it may Concern”’ [A Fiction], or any other title or name other than as exactly delineated above (6.) may be ignored, but will, in any case, incur a processing fee of ten-thousand Australian dollars per A4 page ($10,000 AuD), payable within 28 days of invoice according to the terms of that invoice, and</w:t>
      </w:r>
    </w:p>
    <w:p>
      <w:pPr>
        <w:pStyle w:val="TextBody"/>
        <w:numPr>
          <w:ilvl w:val="0"/>
          <w:numId w:val="1"/>
        </w:numPr>
        <w:rPr>
          <w:rFonts w:ascii="Baskerville" w:hAnsi="Baskerville"/>
          <w:color w:val="000000" w:themeColor="text1"/>
          <w:sz w:val="23"/>
          <w:szCs w:val="23"/>
        </w:rPr>
      </w:pPr>
      <w:r>
        <w:rPr>
          <w:rFonts w:ascii="Baskerville" w:hAnsi="Baskerville"/>
          <w:sz w:val="23"/>
          <w:szCs w:val="23"/>
        </w:rPr>
        <w:t xml:space="preserve">The sending by you, </w:t>
      </w:r>
      <w:r>
        <w:rPr>
          <w:rFonts w:ascii="Baskerville" w:hAnsi="Baskerville"/>
          <w:color w:val="000000"/>
          <w:sz w:val="23"/>
          <w:szCs w:val="23"/>
        </w:rPr>
        <w:t>the living man known as “</w:t>
      </w:r>
      <w:bookmarkStart w:id="5" w:name="page1R_mcid19122"/>
      <w:bookmarkEnd w:id="5"/>
      <w:r>
        <w:rPr>
          <w:rFonts w:ascii="Baskerville" w:hAnsi="Baskerville"/>
          <w:color w:val="000000" w:themeColor="text1"/>
          <w:sz w:val="23"/>
          <w:szCs w:val="23"/>
        </w:rPr>
        <w:t>Chris Jordan AO</w:t>
      </w:r>
      <w:r>
        <w:rPr>
          <w:rFonts w:ascii="Baskerville" w:hAnsi="Baskerville"/>
          <w:color w:val="000000"/>
          <w:sz w:val="23"/>
          <w:szCs w:val="23"/>
        </w:rPr>
        <w:t>”, acting as, “</w:t>
      </w:r>
      <w:r>
        <w:rPr>
          <w:rFonts w:ascii="Baskerville" w:hAnsi="Baskerville"/>
          <w:color w:val="000000" w:themeColor="text1"/>
          <w:sz w:val="23"/>
          <w:szCs w:val="23"/>
        </w:rPr>
        <w:t>Registrar</w:t>
      </w:r>
      <w:r>
        <w:rPr>
          <w:rFonts w:ascii="Baskerville" w:hAnsi="Baskerville"/>
          <w:color w:val="000000"/>
          <w:sz w:val="23"/>
          <w:szCs w:val="23"/>
        </w:rPr>
        <w:t xml:space="preserve">” for </w:t>
      </w:r>
      <w:r>
        <w:rPr>
          <w:rFonts w:ascii="Baskerville" w:hAnsi="Baskerville"/>
          <w:color w:val="000000" w:themeColor="text1"/>
          <w:sz w:val="23"/>
          <w:szCs w:val="23"/>
        </w:rPr>
        <w:t xml:space="preserve">“Australian Business Registry Service”, or any agent of  “Australian Business Registry Service” </w:t>
      </w:r>
      <w:r>
        <w:rPr>
          <w:rFonts w:ascii="Baskerville" w:hAnsi="Baskerville"/>
          <w:sz w:val="23"/>
          <w:szCs w:val="23"/>
        </w:rPr>
        <w:t>of any incorrectly addressed correspondence to this address will be taken, under Tacit Acquiescence as an agreement to the above terms and conditions (7.),.</w:t>
      </w:r>
    </w:p>
    <w:p>
      <w:pPr>
        <w:pStyle w:val="TextBody"/>
        <w:jc w:val="right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>Without Prejudice, All Rights Reserved, “NON-ASSUMPSIT”</w:t>
      </w:r>
    </w:p>
    <w:p>
      <w:pPr>
        <w:pStyle w:val="TextBody"/>
        <w:ind w:left="720" w:hanging="720"/>
        <w:rPr>
          <w:color w:val="000000"/>
        </w:rPr>
      </w:pPr>
      <w:r>
        <w:rPr>
          <w:color w:val="000000"/>
        </w:rPr>
      </w:r>
    </w:p>
    <w:p>
      <w:pPr>
        <w:pStyle w:val="TextBody"/>
        <w:ind w:left="720" w:hanging="720"/>
        <w:jc w:val="right"/>
        <w:rPr>
          <w:rFonts w:ascii="Baskerville" w:hAnsi="Baskerville"/>
          <w:sz w:val="23"/>
          <w:szCs w:val="23"/>
        </w:rPr>
      </w:pPr>
      <w:r>
        <w:rPr>
          <w:rFonts w:ascii="Baskerville" w:hAnsi="Baskerville"/>
          <w:sz w:val="23"/>
          <w:szCs w:val="23"/>
        </w:rPr>
      </w:r>
    </w:p>
    <w:p>
      <w:pPr>
        <w:pStyle w:val="TextBody"/>
        <w:ind w:left="720" w:hanging="720"/>
        <w:jc w:val="right"/>
        <w:rPr>
          <w:rFonts w:ascii="Baskerville" w:hAnsi="Baskerville"/>
          <w:color w:val="000000" w:themeColor="text1"/>
          <w:sz w:val="23"/>
          <w:szCs w:val="23"/>
        </w:rPr>
      </w:pPr>
      <w:r>
        <w:rPr>
          <w:rFonts w:ascii="Baskerville" w:hAnsi="Baskerville"/>
          <w:color w:val="000000" w:themeColor="text1"/>
          <w:sz w:val="23"/>
          <w:szCs w:val="23"/>
        </w:rPr>
      </w:r>
    </w:p>
    <w:p>
      <w:pPr>
        <w:pStyle w:val="TextBody"/>
        <w:ind w:left="707" w:hanging="0"/>
        <w:jc w:val="right"/>
        <w:rPr/>
      </w:pPr>
      <w:r>
        <w:rPr>
          <w:color w:val="000000" w:themeColor="text1"/>
        </w:rPr>
        <w:t>acting in this instance as</w:t>
      </w:r>
    </w:p>
    <w:p>
      <w:pPr>
        <w:pStyle w:val="TextBody"/>
        <w:ind w:left="707" w:hanging="0"/>
        <w:jc w:val="right"/>
        <w:rPr/>
      </w:pPr>
      <w:r>
        <w:rPr>
          <w:color w:val="000000" w:themeColor="text1"/>
        </w:rPr>
        <w:t>“</w:t>
      </w:r>
      <w:r>
        <w:rPr>
          <w:color w:val="000000" w:themeColor="text1"/>
        </w:rPr>
        <w:t>Director”</w:t>
      </w:r>
    </w:p>
    <w:p>
      <w:pPr>
        <w:pStyle w:val="TextBody"/>
        <w:ind w:left="707" w:hanging="0"/>
        <w:jc w:val="righ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TextBody"/>
        <w:spacing w:before="0" w:after="140"/>
        <w:ind w:left="707" w:hanging="0"/>
        <w:jc w:val="right"/>
        <w:rPr/>
      </w:pPr>
      <w:r>
        <w:rPr>
          <w:color w:val="000000" w:themeColor="text1"/>
        </w:rPr>
        <w:t>“</w:t>
      </w:r>
      <w:r>
        <w:rPr>
          <w:color w:val="C9211E"/>
        </w:rPr>
        <w:t>My Business</w:t>
      </w:r>
      <w:r>
        <w:rPr>
          <w:color w:val="000000" w:themeColor="text1"/>
        </w:rPr>
        <w:t>”</w:t>
      </w:r>
    </w:p>
    <w:sectPr>
      <w:footerReference w:type="default" r:id="rId2"/>
      <w:type w:val="nextPage"/>
      <w:pgSz w:w="11333" w:h="18720"/>
      <w:pgMar w:left="1152" w:right="1152" w:gutter="0" w:header="0" w:top="1267" w:footer="1267" w:bottom="132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Baskervill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  <w:r>
      <w:rPr/>
      <w:t>of 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A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lang w:val="en-AU" w:eastAsia="en-A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 Unicode MS" w:cs="Arial Unicode MS"/>
      <w:color w:val="auto"/>
      <w:kern w:val="0"/>
      <w:sz w:val="24"/>
      <w:szCs w:val="24"/>
      <w:lang w:val="en-AU" w:eastAsia="zh-CN" w:bidi="hi-IN"/>
    </w:rPr>
  </w:style>
  <w:style w:type="paragraph" w:styleId="Heading1">
    <w:name w:val="Heading 1"/>
    <w:basedOn w:val="Heading"/>
    <w:next w:val="Normal"/>
    <w:uiPriority w:val="9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Heading2">
    <w:name w:val="Heading 2"/>
    <w:basedOn w:val="Heading"/>
    <w:next w:val="Normal"/>
    <w:uiPriority w:val="9"/>
    <w:semiHidden/>
    <w:unhideWhenUsed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Heading3">
    <w:name w:val="Heading 3"/>
    <w:basedOn w:val="Heading"/>
    <w:next w:val="Normal"/>
    <w:uiPriority w:val="9"/>
    <w:semiHidden/>
    <w:unhideWhenUsed/>
    <w:qFormat/>
    <w:pPr>
      <w:spacing w:before="140" w:after="120"/>
      <w:outlineLvl w:val="2"/>
    </w:pPr>
    <w:rPr>
      <w:rFonts w:ascii="Liberation Serif" w:hAnsi="Liberation Serif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qFormat/>
    <w:rPr>
      <w:i/>
      <w:iCs/>
    </w:rPr>
  </w:style>
  <w:style w:type="character" w:styleId="NumberingSymbols" w:customStyle="1">
    <w:name w:val="Numbering Symbols"/>
    <w:qFormat/>
    <w:rPr/>
  </w:style>
  <w:style w:type="character" w:styleId="StrongEmphasis" w:customStyle="1">
    <w:name w:val="Strong Emphasis"/>
    <w:qFormat/>
    <w:rPr>
      <w:b/>
      <w:bCs/>
    </w:rPr>
  </w:style>
  <w:style w:type="character" w:styleId="InternetLink" w:customStyle="1">
    <w:name w:val="Hyperlink"/>
    <w:basedOn w:val="DefaultParagraphFont"/>
    <w:rPr>
      <w:color w:val="0000FF"/>
      <w:u w:val="single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ac3be5"/>
    <w:rPr>
      <w:rFonts w:cs="Mangal"/>
      <w:sz w:val="24"/>
      <w:szCs w:val="21"/>
      <w:lang w:eastAsia="zh-CN" w:bidi="hi-IN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suppressLineNumbers/>
      <w:tabs>
        <w:tab w:val="clear" w:pos="709"/>
        <w:tab w:val="center" w:pos="4658" w:leader="none"/>
        <w:tab w:val="right" w:pos="9317" w:leader="none"/>
      </w:tabs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qFormat/>
    <w:pPr>
      <w:spacing w:lineRule="auto" w:line="259" w:before="0" w:after="160"/>
      <w:ind w:left="720" w:hanging="0"/>
      <w:contextualSpacing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 Unicode MS" w:cs="Arial Unicode MS"/>
      <w:color w:val="auto"/>
      <w:kern w:val="0"/>
      <w:sz w:val="24"/>
      <w:szCs w:val="24"/>
      <w:lang w:val="en-AU" w:eastAsia="zh-CN" w:bidi="hi-IN"/>
    </w:rPr>
  </w:style>
  <w:style w:type="paragraph" w:styleId="PreformattedText" w:customStyle="1">
    <w:name w:val="Preformatted Text"/>
    <w:basedOn w:val="Normal"/>
    <w:qFormat/>
    <w:pPr/>
    <w:rPr>
      <w:rFonts w:ascii="Liberation Mono" w:hAnsi="Liberation Mono" w:eastAsia="Courier New" w:cs="Liberation Mono"/>
      <w:sz w:val="20"/>
      <w:szCs w:val="20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Header">
    <w:name w:val="Header"/>
    <w:basedOn w:val="Normal"/>
    <w:link w:val="HeaderChar"/>
    <w:uiPriority w:val="99"/>
    <w:unhideWhenUsed/>
    <w:rsid w:val="00ac3be5"/>
    <w:pPr>
      <w:tabs>
        <w:tab w:val="clear" w:pos="709"/>
        <w:tab w:val="center" w:pos="4513" w:leader="none"/>
        <w:tab w:val="right" w:pos="9026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LibreOffice/7.3.5.2$MacOSX_X86_64 LibreOffice_project/184fe81b8c8c30d8b5082578aee2fed2ea847c01</Application>
  <AppVersion>15.0000</AppVersion>
  <Pages>2</Pages>
  <Words>551</Words>
  <Characters>2835</Characters>
  <CharactersWithSpaces>3349</CharactersWithSpaces>
  <Paragraphs>39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2022-11-13T04:25:00Z</dcterms:created>
  <dc:creator>free men and woman</dc:creator>
  <dc:description/>
  <dc:language>en-AU</dc:language>
  <cp:lastModifiedBy/>
  <cp:lastPrinted>2022-10-26T23:13:00Z</cp:lastPrinted>
  <dcterms:modified xsi:type="dcterms:W3CDTF">2022-11-17T15:39:10Z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7C9A2474C20C49F598BC2BCAC3A83594</vt:lpwstr>
  </property>
  <property fmtid="{D5CDD505-2E9C-101B-9397-08002B2CF9AE}" pid="4" name="KSOProductBuildVer">
    <vt:lpwstr>1033-11.2.0.11191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